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589B3" w14:textId="2A029C6A" w:rsidR="00E6508B" w:rsidRPr="00034965" w:rsidRDefault="00E6508B" w:rsidP="00E6508B">
      <w:pPr>
        <w:rPr>
          <w:rFonts w:ascii="Calibri" w:hAnsi="Calibri" w:cs="Calibri"/>
          <w:b/>
          <w:bCs/>
          <w:sz w:val="22"/>
          <w:szCs w:val="22"/>
        </w:rPr>
      </w:pPr>
      <w:r w:rsidRPr="00034965">
        <w:rPr>
          <w:rFonts w:ascii="Calibri" w:hAnsi="Calibri" w:cs="Calibri"/>
          <w:b/>
          <w:bCs/>
          <w:sz w:val="22"/>
          <w:szCs w:val="22"/>
        </w:rPr>
        <w:t>HÜDA PAR</w:t>
      </w:r>
      <w:r w:rsidR="00F43106" w:rsidRPr="00034965">
        <w:rPr>
          <w:rFonts w:ascii="Calibri" w:hAnsi="Calibri" w:cs="Calibri"/>
          <w:b/>
          <w:bCs/>
          <w:sz w:val="22"/>
          <w:szCs w:val="22"/>
        </w:rPr>
        <w:t xml:space="preserve">: </w:t>
      </w:r>
      <w:r w:rsidRPr="00034965">
        <w:rPr>
          <w:rFonts w:ascii="Calibri" w:hAnsi="Calibri" w:cs="Calibri"/>
          <w:b/>
          <w:bCs/>
          <w:sz w:val="22"/>
          <w:szCs w:val="22"/>
        </w:rPr>
        <w:t>Bayram Ali Öztürk hoca dosyası yeniden ele alınsın</w:t>
      </w:r>
    </w:p>
    <w:p w14:paraId="66C20A76" w14:textId="36C7F0DD" w:rsidR="00A3798E" w:rsidRPr="00034965" w:rsidRDefault="00034965" w:rsidP="00A3798E">
      <w:pPr>
        <w:rPr>
          <w:rFonts w:ascii="Calibri" w:hAnsi="Calibri" w:cs="Calibri"/>
          <w:b/>
          <w:bCs/>
          <w:sz w:val="22"/>
          <w:szCs w:val="22"/>
        </w:rPr>
      </w:pPr>
      <w:r>
        <w:rPr>
          <w:rFonts w:ascii="Calibri" w:hAnsi="Calibri" w:cs="Calibri"/>
          <w:b/>
          <w:bCs/>
          <w:sz w:val="22"/>
          <w:szCs w:val="22"/>
        </w:rPr>
        <w:t>HÜDA PAR İnsan Hakları ve Hukuk İşleri Başkanlığı,</w:t>
      </w:r>
      <w:r w:rsidR="00E6508B" w:rsidRPr="00034965">
        <w:rPr>
          <w:rFonts w:ascii="Calibri" w:hAnsi="Calibri" w:cs="Calibri"/>
          <w:b/>
          <w:bCs/>
          <w:sz w:val="22"/>
          <w:szCs w:val="22"/>
        </w:rPr>
        <w:t xml:space="preserve"> </w:t>
      </w:r>
      <w:r>
        <w:rPr>
          <w:rFonts w:ascii="Calibri" w:hAnsi="Calibri" w:cs="Calibri"/>
          <w:b/>
          <w:bCs/>
          <w:sz w:val="22"/>
          <w:szCs w:val="22"/>
        </w:rPr>
        <w:t xml:space="preserve"> Şehid Bayram </w:t>
      </w:r>
      <w:r w:rsidRPr="00034965">
        <w:rPr>
          <w:rFonts w:ascii="Calibri" w:hAnsi="Calibri" w:cs="Calibri"/>
          <w:b/>
          <w:bCs/>
          <w:sz w:val="22"/>
          <w:szCs w:val="22"/>
        </w:rPr>
        <w:t>Ali Öztürk H</w:t>
      </w:r>
      <w:r w:rsidR="00E6508B" w:rsidRPr="00034965">
        <w:rPr>
          <w:rFonts w:ascii="Calibri" w:hAnsi="Calibri" w:cs="Calibri"/>
          <w:b/>
          <w:bCs/>
          <w:sz w:val="22"/>
          <w:szCs w:val="22"/>
        </w:rPr>
        <w:t xml:space="preserve">oca cinayetinin </w:t>
      </w:r>
      <w:r w:rsidR="00A3798E" w:rsidRPr="00034965">
        <w:rPr>
          <w:rFonts w:ascii="Calibri" w:hAnsi="Calibri" w:cs="Calibri"/>
          <w:b/>
          <w:bCs/>
          <w:sz w:val="22"/>
          <w:szCs w:val="22"/>
        </w:rPr>
        <w:t>tüm boyutlarıyla aydınlatılması ve azmettiricilerin ortaya çıkarılması için Adalet Bakanlığı’na çağrıda bulundu.</w:t>
      </w:r>
    </w:p>
    <w:p w14:paraId="65183897" w14:textId="0925C751" w:rsidR="00034965" w:rsidRDefault="00034965" w:rsidP="00A3798E">
      <w:pPr>
        <w:rPr>
          <w:rFonts w:ascii="Calibri" w:hAnsi="Calibri" w:cs="Calibri"/>
          <w:sz w:val="22"/>
          <w:szCs w:val="22"/>
        </w:rPr>
      </w:pPr>
      <w:r w:rsidRPr="00034965">
        <w:rPr>
          <w:rFonts w:ascii="Calibri" w:hAnsi="Calibri" w:cs="Calibri"/>
          <w:sz w:val="22"/>
          <w:szCs w:val="22"/>
        </w:rPr>
        <w:t>HÜDA PAR İnsan Hakları ve Hukuk İşleri Komisyonu üyesi avukatlar</w:t>
      </w:r>
      <w:r>
        <w:rPr>
          <w:rFonts w:ascii="Calibri" w:hAnsi="Calibri" w:cs="Calibri"/>
          <w:sz w:val="22"/>
          <w:szCs w:val="22"/>
        </w:rPr>
        <w:t xml:space="preserve">, </w:t>
      </w:r>
      <w:r w:rsidR="00A3798E" w:rsidRPr="00034965">
        <w:rPr>
          <w:rFonts w:ascii="Calibri" w:hAnsi="Calibri" w:cs="Calibri"/>
          <w:sz w:val="22"/>
          <w:szCs w:val="22"/>
        </w:rPr>
        <w:t>Şehit Bayram Ali Öztürk Platformu tarafından Bayram Ali Öztürk</w:t>
      </w:r>
      <w:r w:rsidRPr="00034965">
        <w:rPr>
          <w:rFonts w:ascii="Calibri" w:hAnsi="Calibri" w:cs="Calibri"/>
          <w:sz w:val="22"/>
          <w:szCs w:val="22"/>
        </w:rPr>
        <w:t xml:space="preserve"> H</w:t>
      </w:r>
      <w:r w:rsidR="00A3798E" w:rsidRPr="00034965">
        <w:rPr>
          <w:rFonts w:ascii="Calibri" w:hAnsi="Calibri" w:cs="Calibri"/>
          <w:sz w:val="22"/>
          <w:szCs w:val="22"/>
        </w:rPr>
        <w:t>oca</w:t>
      </w:r>
      <w:r w:rsidRPr="00034965">
        <w:rPr>
          <w:rFonts w:ascii="Calibri" w:hAnsi="Calibri" w:cs="Calibri"/>
          <w:sz w:val="22"/>
          <w:szCs w:val="22"/>
        </w:rPr>
        <w:t>’</w:t>
      </w:r>
      <w:r w:rsidR="00A3798E" w:rsidRPr="00034965">
        <w:rPr>
          <w:rFonts w:ascii="Calibri" w:hAnsi="Calibri" w:cs="Calibri"/>
          <w:sz w:val="22"/>
          <w:szCs w:val="22"/>
        </w:rPr>
        <w:t xml:space="preserve">nın Eyüpsultan'daki Sakız Ağacı </w:t>
      </w:r>
      <w:r w:rsidR="00165D2C" w:rsidRPr="00034965">
        <w:rPr>
          <w:rFonts w:ascii="Calibri" w:hAnsi="Calibri" w:cs="Calibri"/>
          <w:sz w:val="22"/>
          <w:szCs w:val="22"/>
        </w:rPr>
        <w:t>Kabristanlığı</w:t>
      </w:r>
      <w:r w:rsidR="00165D2C">
        <w:rPr>
          <w:rFonts w:ascii="Calibri" w:hAnsi="Calibri" w:cs="Calibri"/>
          <w:sz w:val="22"/>
          <w:szCs w:val="22"/>
        </w:rPr>
        <w:t>’</w:t>
      </w:r>
      <w:r w:rsidR="00165D2C" w:rsidRPr="00034965">
        <w:rPr>
          <w:rFonts w:ascii="Calibri" w:hAnsi="Calibri" w:cs="Calibri"/>
          <w:sz w:val="22"/>
          <w:szCs w:val="22"/>
        </w:rPr>
        <w:t>nda</w:t>
      </w:r>
      <w:r w:rsidR="00A3798E" w:rsidRPr="00034965">
        <w:rPr>
          <w:rFonts w:ascii="Calibri" w:hAnsi="Calibri" w:cs="Calibri"/>
          <w:sz w:val="22"/>
          <w:szCs w:val="22"/>
        </w:rPr>
        <w:t xml:space="preserve"> düzenlenen anma etkinliğine</w:t>
      </w:r>
      <w:r w:rsidRPr="00034965">
        <w:rPr>
          <w:rFonts w:ascii="Calibri" w:hAnsi="Calibri" w:cs="Calibri"/>
          <w:sz w:val="22"/>
          <w:szCs w:val="22"/>
        </w:rPr>
        <w:t xml:space="preserve"> katıldı.</w:t>
      </w:r>
      <w:r>
        <w:rPr>
          <w:rFonts w:ascii="Calibri" w:hAnsi="Calibri" w:cs="Calibri"/>
          <w:sz w:val="22"/>
          <w:szCs w:val="22"/>
        </w:rPr>
        <w:t xml:space="preserve"> </w:t>
      </w:r>
    </w:p>
    <w:p w14:paraId="48AA5034" w14:textId="02CDFC67" w:rsidR="00F43106" w:rsidRPr="00034965" w:rsidRDefault="00165D2C" w:rsidP="00986A4A">
      <w:pPr>
        <w:rPr>
          <w:rFonts w:ascii="Calibri" w:hAnsi="Calibri" w:cs="Calibri"/>
          <w:b/>
          <w:bCs/>
          <w:sz w:val="22"/>
          <w:szCs w:val="22"/>
        </w:rPr>
      </w:pPr>
      <w:r w:rsidRPr="00034965">
        <w:rPr>
          <w:rFonts w:ascii="Calibri" w:hAnsi="Calibri" w:cs="Calibri"/>
          <w:b/>
          <w:bCs/>
          <w:sz w:val="22"/>
          <w:szCs w:val="22"/>
        </w:rPr>
        <w:t xml:space="preserve"> </w:t>
      </w:r>
      <w:r w:rsidR="00F43106" w:rsidRPr="00034965">
        <w:rPr>
          <w:rFonts w:ascii="Calibri" w:hAnsi="Calibri" w:cs="Calibri"/>
          <w:b/>
          <w:bCs/>
          <w:sz w:val="22"/>
          <w:szCs w:val="22"/>
        </w:rPr>
        <w:t xml:space="preserve">“Olayın aydınlatılamaması, kamuoyu vicdanındaki şüpheleri canlı tutmaktadır” </w:t>
      </w:r>
    </w:p>
    <w:p w14:paraId="4F0F2344" w14:textId="5416837E" w:rsidR="00986A4A" w:rsidRPr="00034965" w:rsidRDefault="00165D2C" w:rsidP="00986A4A">
      <w:pPr>
        <w:rPr>
          <w:rFonts w:ascii="Calibri" w:hAnsi="Calibri" w:cs="Calibri"/>
          <w:sz w:val="22"/>
          <w:szCs w:val="22"/>
        </w:rPr>
      </w:pPr>
      <w:r w:rsidRPr="00034965">
        <w:rPr>
          <w:rFonts w:ascii="Calibri" w:hAnsi="Calibri" w:cs="Calibri"/>
          <w:sz w:val="22"/>
          <w:szCs w:val="22"/>
        </w:rPr>
        <w:t xml:space="preserve">HÜDA PAR İnsan Hakları ve Hukuk İşleri </w:t>
      </w:r>
      <w:r>
        <w:rPr>
          <w:rFonts w:ascii="Calibri" w:hAnsi="Calibri" w:cs="Calibri"/>
          <w:sz w:val="22"/>
          <w:szCs w:val="22"/>
        </w:rPr>
        <w:t xml:space="preserve">Komisyonu </w:t>
      </w:r>
      <w:r w:rsidRPr="00034965">
        <w:rPr>
          <w:rFonts w:ascii="Calibri" w:hAnsi="Calibri" w:cs="Calibri"/>
          <w:sz w:val="22"/>
          <w:szCs w:val="22"/>
        </w:rPr>
        <w:t xml:space="preserve">adına </w:t>
      </w:r>
      <w:r>
        <w:rPr>
          <w:rFonts w:ascii="Calibri" w:hAnsi="Calibri" w:cs="Calibri"/>
          <w:sz w:val="22"/>
          <w:szCs w:val="22"/>
        </w:rPr>
        <w:t xml:space="preserve">programda söz alan </w:t>
      </w:r>
      <w:r w:rsidRPr="00034965">
        <w:rPr>
          <w:rFonts w:ascii="Calibri" w:hAnsi="Calibri" w:cs="Calibri"/>
          <w:sz w:val="22"/>
          <w:szCs w:val="22"/>
        </w:rPr>
        <w:t>Av. Hasan Ece</w:t>
      </w:r>
      <w:r>
        <w:rPr>
          <w:rFonts w:ascii="Calibri" w:hAnsi="Calibri" w:cs="Calibri"/>
          <w:sz w:val="22"/>
          <w:szCs w:val="22"/>
        </w:rPr>
        <w:t>,</w:t>
      </w:r>
      <w:r w:rsidR="00034965" w:rsidRPr="00034965">
        <w:rPr>
          <w:rFonts w:ascii="Calibri" w:hAnsi="Calibri" w:cs="Calibri"/>
          <w:sz w:val="22"/>
          <w:szCs w:val="22"/>
        </w:rPr>
        <w:t xml:space="preserve"> </w:t>
      </w:r>
      <w:r w:rsidR="00986A4A" w:rsidRPr="00034965">
        <w:rPr>
          <w:rFonts w:ascii="Calibri" w:hAnsi="Calibri" w:cs="Calibri"/>
          <w:sz w:val="22"/>
          <w:szCs w:val="22"/>
        </w:rPr>
        <w:t>“İlmiyle amel eden, toplumsal önderliği ve şahsiyetiyle geniş bir kesimin muhabbetini kazanan Bayram Ali Öztürk’ün katledilmesinin ardından yürütülen soruşturmanın yalnı</w:t>
      </w:r>
      <w:r w:rsidR="00034965" w:rsidRPr="00034965">
        <w:rPr>
          <w:rFonts w:ascii="Calibri" w:hAnsi="Calibri" w:cs="Calibri"/>
          <w:sz w:val="22"/>
          <w:szCs w:val="22"/>
        </w:rPr>
        <w:t>zca fiilî faille sınırlı kalmıştır. D</w:t>
      </w:r>
      <w:r w:rsidR="00986A4A" w:rsidRPr="00034965">
        <w:rPr>
          <w:rFonts w:ascii="Calibri" w:hAnsi="Calibri" w:cs="Calibri"/>
          <w:sz w:val="22"/>
          <w:szCs w:val="22"/>
        </w:rPr>
        <w:t>osyadaki dijital materyallere ilişkin soru işaretlerinin giderilmemesi, muhtemel azmettiriciler ve ihmali bulunan kişiler yönünden olayın bütün boyutlarıyla aydınlatılamaması, aradan geçen 20 yıla rağmen kamuoyu vicdanındaki şüpheleri canlı tutmaktadır.” dedi.</w:t>
      </w:r>
    </w:p>
    <w:p w14:paraId="7FBE4CF1" w14:textId="77777777" w:rsidR="00F43106" w:rsidRPr="00034965" w:rsidRDefault="00F43106" w:rsidP="00986A4A">
      <w:pPr>
        <w:rPr>
          <w:rFonts w:ascii="Calibri" w:hAnsi="Calibri" w:cs="Calibri"/>
          <w:b/>
          <w:bCs/>
          <w:sz w:val="22"/>
          <w:szCs w:val="22"/>
        </w:rPr>
      </w:pPr>
      <w:r w:rsidRPr="00034965">
        <w:rPr>
          <w:rFonts w:ascii="Calibri" w:hAnsi="Calibri" w:cs="Calibri"/>
          <w:b/>
          <w:bCs/>
          <w:sz w:val="22"/>
          <w:szCs w:val="22"/>
        </w:rPr>
        <w:t>Adalet Bakanlığı'na çağrı: Dosya bütün yönleriyle ele alınsın</w:t>
      </w:r>
    </w:p>
    <w:p w14:paraId="0192DE2F" w14:textId="68B11CD7" w:rsidR="00986A4A" w:rsidRPr="00034965" w:rsidRDefault="00986A4A" w:rsidP="00986A4A">
      <w:pPr>
        <w:rPr>
          <w:rFonts w:ascii="Calibri" w:hAnsi="Calibri" w:cs="Calibri"/>
          <w:sz w:val="22"/>
          <w:szCs w:val="22"/>
        </w:rPr>
      </w:pPr>
      <w:r w:rsidRPr="00034965">
        <w:rPr>
          <w:rFonts w:ascii="Calibri" w:hAnsi="Calibri" w:cs="Calibri"/>
          <w:sz w:val="22"/>
          <w:szCs w:val="22"/>
        </w:rPr>
        <w:t>Adalet Bakanlığı nezdinde faili meçhul suçların aydınlatılmasına yönelik yürütülen çalışmalar kapsamında bu dosyanın da bütün yönleriyle ele alınmasını talep eden Ece, “Aile avukatlarının başvurusu üzerine yeniden başlatılan soruşturmanın etkin ve kapsamlı biçimde yürütülmesi; cinayetin arka planının, varsa azmettiricilerinin ve ihmali bulunanların ortaya çıkarılması gerekmektedir. Zamanın geçmesi hakikati hükümsüz, adalet arayışını gereksiz kılmaz. Bu vesileyle Adalet Bakanlığı nezdinde faili meçhul suçların aydınlatılmasına yönelik yürütülen çalışmalar kapsamında bu dosyanın da bütün yönleriyle ele alınmasını ve karanlıkta kalan noktaların aydınlatılması için gerekli irade ortaya konulmalıdır.” ifadelerini kullandı.</w:t>
      </w:r>
    </w:p>
    <w:p w14:paraId="7A626AB1" w14:textId="77777777" w:rsidR="00986A4A" w:rsidRPr="00034965" w:rsidRDefault="00986A4A" w:rsidP="00986A4A">
      <w:pPr>
        <w:rPr>
          <w:rFonts w:ascii="Calibri" w:hAnsi="Calibri" w:cs="Calibri"/>
          <w:sz w:val="22"/>
          <w:szCs w:val="22"/>
        </w:rPr>
      </w:pPr>
    </w:p>
    <w:p w14:paraId="17FE4C55" w14:textId="77777777" w:rsidR="00986A4A" w:rsidRPr="00034965" w:rsidRDefault="00986A4A" w:rsidP="00A3798E">
      <w:pPr>
        <w:rPr>
          <w:rFonts w:ascii="Calibri" w:hAnsi="Calibri" w:cs="Calibri"/>
          <w:sz w:val="22"/>
          <w:szCs w:val="22"/>
        </w:rPr>
      </w:pPr>
    </w:p>
    <w:sectPr w:rsidR="00986A4A" w:rsidRPr="000349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87404"/>
    <w:multiLevelType w:val="multilevel"/>
    <w:tmpl w:val="2A3E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2436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32A"/>
    <w:rsid w:val="00034965"/>
    <w:rsid w:val="00120AB6"/>
    <w:rsid w:val="00165D2C"/>
    <w:rsid w:val="001A132A"/>
    <w:rsid w:val="00246CE5"/>
    <w:rsid w:val="003C1C56"/>
    <w:rsid w:val="00986A4A"/>
    <w:rsid w:val="009B11C7"/>
    <w:rsid w:val="00A3798E"/>
    <w:rsid w:val="00D359E7"/>
    <w:rsid w:val="00E6508B"/>
    <w:rsid w:val="00F431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62182"/>
  <w15:chartTrackingRefBased/>
  <w15:docId w15:val="{F6B3B22E-1F4A-4D79-A673-681C55B7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98E"/>
  </w:style>
  <w:style w:type="paragraph" w:styleId="Balk1">
    <w:name w:val="heading 1"/>
    <w:basedOn w:val="Normal"/>
    <w:next w:val="Normal"/>
    <w:link w:val="Balk1Char"/>
    <w:uiPriority w:val="9"/>
    <w:qFormat/>
    <w:rsid w:val="001A1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A1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A132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A132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A132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A132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A132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A132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A132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A132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A132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A132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A132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A132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A132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A132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A132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A132A"/>
    <w:rPr>
      <w:rFonts w:eastAsiaTheme="majorEastAsia" w:cstheme="majorBidi"/>
      <w:color w:val="272727" w:themeColor="text1" w:themeTint="D8"/>
    </w:rPr>
  </w:style>
  <w:style w:type="paragraph" w:styleId="KonuBal">
    <w:name w:val="Title"/>
    <w:basedOn w:val="Normal"/>
    <w:next w:val="Normal"/>
    <w:link w:val="KonuBalChar"/>
    <w:uiPriority w:val="10"/>
    <w:qFormat/>
    <w:rsid w:val="001A1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A132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A132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A132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A132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A132A"/>
    <w:rPr>
      <w:i/>
      <w:iCs/>
      <w:color w:val="404040" w:themeColor="text1" w:themeTint="BF"/>
    </w:rPr>
  </w:style>
  <w:style w:type="paragraph" w:styleId="ListeParagraf">
    <w:name w:val="List Paragraph"/>
    <w:basedOn w:val="Normal"/>
    <w:uiPriority w:val="34"/>
    <w:qFormat/>
    <w:rsid w:val="001A132A"/>
    <w:pPr>
      <w:ind w:left="720"/>
      <w:contextualSpacing/>
    </w:pPr>
  </w:style>
  <w:style w:type="character" w:styleId="GlVurgulama">
    <w:name w:val="Intense Emphasis"/>
    <w:basedOn w:val="VarsaylanParagrafYazTipi"/>
    <w:uiPriority w:val="21"/>
    <w:qFormat/>
    <w:rsid w:val="001A132A"/>
    <w:rPr>
      <w:i/>
      <w:iCs/>
      <w:color w:val="0F4761" w:themeColor="accent1" w:themeShade="BF"/>
    </w:rPr>
  </w:style>
  <w:style w:type="paragraph" w:styleId="GlAlnt">
    <w:name w:val="Intense Quote"/>
    <w:basedOn w:val="Normal"/>
    <w:next w:val="Normal"/>
    <w:link w:val="GlAlntChar"/>
    <w:uiPriority w:val="30"/>
    <w:qFormat/>
    <w:rsid w:val="001A1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A132A"/>
    <w:rPr>
      <w:i/>
      <w:iCs/>
      <w:color w:val="0F4761" w:themeColor="accent1" w:themeShade="BF"/>
    </w:rPr>
  </w:style>
  <w:style w:type="character" w:styleId="GlBavuru">
    <w:name w:val="Intense Reference"/>
    <w:basedOn w:val="VarsaylanParagrafYazTipi"/>
    <w:uiPriority w:val="32"/>
    <w:qFormat/>
    <w:rsid w:val="001A132A"/>
    <w:rPr>
      <w:b/>
      <w:bCs/>
      <w:smallCaps/>
      <w:color w:val="0F4761" w:themeColor="accent1" w:themeShade="BF"/>
      <w:spacing w:val="5"/>
    </w:rPr>
  </w:style>
  <w:style w:type="character" w:styleId="Kpr">
    <w:name w:val="Hyperlink"/>
    <w:basedOn w:val="VarsaylanParagrafYazTipi"/>
    <w:uiPriority w:val="99"/>
    <w:unhideWhenUsed/>
    <w:rsid w:val="00E6508B"/>
    <w:rPr>
      <w:color w:val="467886" w:themeColor="hyperlink"/>
      <w:u w:val="single"/>
    </w:rPr>
  </w:style>
  <w:style w:type="character" w:customStyle="1" w:styleId="zmlenmeyenBahsetme1">
    <w:name w:val="Çözümlenmeyen Bahsetme1"/>
    <w:basedOn w:val="VarsaylanParagrafYazTipi"/>
    <w:uiPriority w:val="99"/>
    <w:semiHidden/>
    <w:unhideWhenUsed/>
    <w:rsid w:val="00E65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285</Words>
  <Characters>1631</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enes akyüz</cp:lastModifiedBy>
  <cp:revision>4</cp:revision>
  <dcterms:created xsi:type="dcterms:W3CDTF">2026-09-04T06:36:00Z</dcterms:created>
  <dcterms:modified xsi:type="dcterms:W3CDTF">2026-09-04T08:41:00Z</dcterms:modified>
</cp:coreProperties>
</file>